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503" w:rsidRPr="007A0BFD" w:rsidRDefault="008E14A0" w:rsidP="007A0BFD">
      <w:pPr>
        <w:spacing w:afterLines="50" w:line="460" w:lineRule="exact"/>
        <w:jc w:val="center"/>
        <w:rPr>
          <w:rFonts w:asciiTheme="minorEastAsia" w:hAnsiTheme="minorEastAsia"/>
          <w:b/>
          <w:sz w:val="28"/>
          <w:szCs w:val="28"/>
        </w:rPr>
      </w:pPr>
      <w:r w:rsidRPr="007A0BFD">
        <w:rPr>
          <w:rFonts w:asciiTheme="minorEastAsia" w:hAnsiTheme="minorEastAsia" w:hint="eastAsia"/>
          <w:b/>
          <w:sz w:val="28"/>
          <w:szCs w:val="28"/>
        </w:rPr>
        <w:t>浙江大学数学科学学院本科生</w:t>
      </w:r>
      <w:r w:rsidR="007A0BFD">
        <w:rPr>
          <w:rFonts w:asciiTheme="minorEastAsia" w:hAnsiTheme="minorEastAsia" w:hint="eastAsia"/>
          <w:b/>
          <w:sz w:val="28"/>
          <w:szCs w:val="28"/>
        </w:rPr>
        <w:t>2018-2019</w:t>
      </w:r>
      <w:r w:rsidRPr="007A0BFD">
        <w:rPr>
          <w:rFonts w:asciiTheme="minorEastAsia" w:hAnsiTheme="minorEastAsia" w:hint="eastAsia"/>
          <w:b/>
          <w:sz w:val="28"/>
          <w:szCs w:val="28"/>
        </w:rPr>
        <w:t>学年综合考评实施办法</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b/>
          <w:bCs/>
          <w:color w:val="040404"/>
          <w:kern w:val="0"/>
          <w:sz w:val="24"/>
          <w:szCs w:val="24"/>
        </w:rPr>
        <w:t>一、评价基本原则</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（一）以有利于学生全面发展和适应社会要求为目标，着重评价大学生的思想品德、知识水平、各项能力和身体素质；</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（二）对学生综合素质进行评价，采取客观量化、记录和申报相结合的方法；</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（三）发挥评价过程的激励和导向功能，评价结果作为学生评奖评优和就业推荐的主要依据；</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（四）评价过程公开，评价结果力求公平、公正；</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（五）所有申报项目的有效时间为评奖评优当学年内</w:t>
      </w:r>
      <w:r w:rsidR="007A0BFD">
        <w:rPr>
          <w:rFonts w:asciiTheme="minorEastAsia" w:hAnsiTheme="minorEastAsia" w:cs="Arial" w:hint="eastAsia"/>
          <w:color w:val="040404"/>
          <w:kern w:val="0"/>
          <w:sz w:val="24"/>
          <w:szCs w:val="24"/>
        </w:rPr>
        <w:t>(2018.9.1-2019.8.31)</w:t>
      </w:r>
      <w:r w:rsidRPr="007A0BFD">
        <w:rPr>
          <w:rFonts w:asciiTheme="minorEastAsia" w:hAnsiTheme="minorEastAsia" w:cs="Arial"/>
          <w:color w:val="040404"/>
          <w:kern w:val="0"/>
          <w:sz w:val="24"/>
          <w:szCs w:val="24"/>
        </w:rPr>
        <w:t>。</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b/>
          <w:bCs/>
          <w:color w:val="040404"/>
          <w:kern w:val="0"/>
          <w:sz w:val="24"/>
          <w:szCs w:val="24"/>
        </w:rPr>
        <w:t>二、指标体系及具体操作办法</w:t>
      </w:r>
    </w:p>
    <w:p w:rsidR="008E14A0" w:rsidRPr="007A0BFD" w:rsidRDefault="008E14A0" w:rsidP="007A0BFD">
      <w:pPr>
        <w:widowControl/>
        <w:shd w:val="clear" w:color="auto" w:fill="FFFFFF"/>
        <w:spacing w:afterLines="50" w:line="460" w:lineRule="exact"/>
        <w:ind w:firstLine="315"/>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一级指标设为思想品德、知识水平、各项能力和身体素质等四项。</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（一）思想品德评价</w:t>
      </w:r>
    </w:p>
    <w:p w:rsidR="008E14A0" w:rsidRPr="007A0BFD" w:rsidRDefault="008E14A0" w:rsidP="007A0BFD">
      <w:pPr>
        <w:widowControl/>
        <w:shd w:val="clear" w:color="auto" w:fill="FFFFFF"/>
        <w:spacing w:afterLines="50" w:line="460" w:lineRule="exact"/>
        <w:ind w:firstLine="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1.评价依据</w:t>
      </w:r>
    </w:p>
    <w:p w:rsidR="008E14A0" w:rsidRPr="007A0BFD" w:rsidRDefault="008E14A0" w:rsidP="007A0BFD">
      <w:pPr>
        <w:widowControl/>
        <w:shd w:val="clear" w:color="auto" w:fill="FFFFFF"/>
        <w:spacing w:afterLines="50" w:line="460" w:lineRule="exact"/>
        <w:ind w:firstLineChars="187" w:firstLine="449"/>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主要对学生日常关键行为进行评价，考查学生的世界观、人生观和价值观，考查学生是否具有爱国主义、集体主义和社会主义精神以及拼搏奉献、艰苦创业、团结协作和诚实守信等思想品德表现。关键行为主要包括以下几个方面：</w:t>
      </w:r>
    </w:p>
    <w:p w:rsidR="008E14A0" w:rsidRPr="007A0BFD" w:rsidRDefault="008E14A0" w:rsidP="007A0BFD">
      <w:pPr>
        <w:widowControl/>
        <w:shd w:val="clear" w:color="auto" w:fill="FFFFFF"/>
        <w:spacing w:afterLines="50" w:line="460" w:lineRule="exact"/>
        <w:ind w:firstLine="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（1）学生参加各项集体活动表现，内容包括思想政治学习、科研实践、学科竞赛、学术研究、课外创新发明、社会实践、青年志愿者活动、文化艺术比赛、体育比赛等；</w:t>
      </w:r>
    </w:p>
    <w:p w:rsidR="008E14A0" w:rsidRPr="007A0BFD" w:rsidRDefault="008E14A0" w:rsidP="007A0BFD">
      <w:pPr>
        <w:widowControl/>
        <w:shd w:val="clear" w:color="auto" w:fill="FFFFFF"/>
        <w:spacing w:afterLines="50" w:line="460" w:lineRule="exact"/>
        <w:ind w:firstLine="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（2）学生干部在社会工作中的表现；</w:t>
      </w:r>
    </w:p>
    <w:p w:rsidR="008E14A0" w:rsidRPr="007A0BFD" w:rsidRDefault="008E14A0" w:rsidP="007A0BFD">
      <w:pPr>
        <w:widowControl/>
        <w:shd w:val="clear" w:color="auto" w:fill="FFFFFF"/>
        <w:spacing w:afterLines="50" w:line="460" w:lineRule="exact"/>
        <w:ind w:firstLine="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（3）学生在见义勇为、助人为乐、奉献爱心等方面的突出表现；</w:t>
      </w:r>
    </w:p>
    <w:p w:rsidR="008E14A0" w:rsidRPr="007A0BFD" w:rsidRDefault="008E14A0" w:rsidP="007A0BFD">
      <w:pPr>
        <w:widowControl/>
        <w:shd w:val="clear" w:color="auto" w:fill="FFFFFF"/>
        <w:spacing w:afterLines="50" w:line="460" w:lineRule="exact"/>
        <w:ind w:firstLine="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（4）学生在宿舍的表现；</w:t>
      </w:r>
    </w:p>
    <w:p w:rsidR="008E14A0" w:rsidRPr="007A0BFD" w:rsidRDefault="008E14A0" w:rsidP="007A0BFD">
      <w:pPr>
        <w:widowControl/>
        <w:shd w:val="clear" w:color="auto" w:fill="FFFFFF"/>
        <w:spacing w:afterLines="50" w:line="460" w:lineRule="exact"/>
        <w:ind w:firstLine="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（5）是否有违反国家法律法规和校纪校规的行为。</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2.评价方式及结果</w:t>
      </w:r>
    </w:p>
    <w:p w:rsidR="008E14A0" w:rsidRPr="007A0BFD" w:rsidRDefault="008E14A0" w:rsidP="007A0BFD">
      <w:pPr>
        <w:widowControl/>
        <w:shd w:val="clear" w:color="auto" w:fill="FFFFFF"/>
        <w:spacing w:afterLines="50" w:line="460" w:lineRule="exact"/>
        <w:ind w:firstLineChars="200" w:firstLine="48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lastRenderedPageBreak/>
        <w:t>思想品德评价根据以下八个方面进行量化：学院组织的各类活动、学生干部、青年志愿者、各类讲座、学院外活动、学科竞赛科研及SRTP、宿舍记实和其他活动。</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①</w:t>
      </w:r>
      <w:r w:rsidRPr="007A0BFD">
        <w:rPr>
          <w:rFonts w:asciiTheme="minorEastAsia" w:hAnsiTheme="minorEastAsia" w:cs="Arial"/>
          <w:color w:val="040404"/>
          <w:kern w:val="0"/>
          <w:sz w:val="24"/>
          <w:szCs w:val="24"/>
        </w:rPr>
        <w:t>学院组织的各类活动，由活动主办方直接提供参加人员、获奖人员以及工作人员名单，按计分细则加分，交学院综合考评小组审核；</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②</w:t>
      </w:r>
      <w:r w:rsidRPr="007A0BFD">
        <w:rPr>
          <w:rFonts w:asciiTheme="minorEastAsia" w:hAnsiTheme="minorEastAsia" w:cs="Arial"/>
          <w:color w:val="040404"/>
          <w:kern w:val="0"/>
          <w:sz w:val="24"/>
          <w:szCs w:val="24"/>
        </w:rPr>
        <w:t>学生干部由团委和学生会内部进行考评，按计分细则加分，交学院综合考评小组审核；</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③</w:t>
      </w:r>
      <w:r w:rsidRPr="007A0BFD">
        <w:rPr>
          <w:rFonts w:asciiTheme="minorEastAsia" w:hAnsiTheme="minorEastAsia" w:cs="Arial"/>
          <w:color w:val="040404"/>
          <w:kern w:val="0"/>
          <w:sz w:val="24"/>
          <w:szCs w:val="24"/>
        </w:rPr>
        <w:t>青年志愿者活动由院团委青年志愿者指导中心将学生的参与情况按计分细则加分，交学院综合考评小组审核；</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④</w:t>
      </w:r>
      <w:r w:rsidRPr="007A0BFD">
        <w:rPr>
          <w:rFonts w:asciiTheme="minorEastAsia" w:hAnsiTheme="minorEastAsia" w:cs="Arial"/>
          <w:color w:val="040404"/>
          <w:kern w:val="0"/>
          <w:sz w:val="24"/>
          <w:szCs w:val="24"/>
        </w:rPr>
        <w:t>各类讲座，依托学校素拓中心实施的讲座记录制度，每人一张记录卡片，每听一次讲座盖一个章，统一申报，申报时填写“数学科学学院综合考评申报表”，并上交记录卡片复印件，按计分细则加分；</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⑤</w:t>
      </w:r>
      <w:r w:rsidRPr="007A0BFD">
        <w:rPr>
          <w:rFonts w:asciiTheme="minorEastAsia" w:hAnsiTheme="minorEastAsia" w:cs="Arial"/>
          <w:color w:val="040404"/>
          <w:kern w:val="0"/>
          <w:sz w:val="24"/>
          <w:szCs w:val="24"/>
        </w:rPr>
        <w:t>学院外活动，统一申报，申报时填写“数学科学学院综合考评申报表”，并上交证明材料复印件，按计分细则加分；</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⑥</w:t>
      </w:r>
      <w:r w:rsidRPr="007A0BFD">
        <w:rPr>
          <w:rFonts w:asciiTheme="minorEastAsia" w:hAnsiTheme="minorEastAsia" w:cs="Arial"/>
          <w:color w:val="040404"/>
          <w:kern w:val="0"/>
          <w:sz w:val="24"/>
          <w:szCs w:val="24"/>
        </w:rPr>
        <w:t>学科竞赛、科研及SRTP, 统一申报，申报时填写“数学科学学院综合考评申报表”，并上交证明材料复印件，按计分细则加分；</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⑦</w:t>
      </w:r>
      <w:r w:rsidRPr="007A0BFD">
        <w:rPr>
          <w:rFonts w:asciiTheme="minorEastAsia" w:hAnsiTheme="minorEastAsia" w:cs="Arial"/>
          <w:color w:val="040404"/>
          <w:kern w:val="0"/>
          <w:sz w:val="24"/>
          <w:szCs w:val="24"/>
        </w:rPr>
        <w:t>宿舍记实，学院综合考评小组从宿舍管理部门取得考评结果；</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宋体" w:hint="eastAsia"/>
          <w:color w:val="040404"/>
          <w:kern w:val="0"/>
          <w:sz w:val="24"/>
          <w:szCs w:val="24"/>
        </w:rPr>
        <w:t>⑧</w:t>
      </w:r>
      <w:r w:rsidRPr="007A0BFD">
        <w:rPr>
          <w:rFonts w:asciiTheme="minorEastAsia" w:hAnsiTheme="minorEastAsia" w:cs="Arial"/>
          <w:color w:val="040404"/>
          <w:kern w:val="0"/>
          <w:sz w:val="24"/>
          <w:szCs w:val="24"/>
        </w:rPr>
        <w:t>其它活动，未包括在上述七项中的其它关键行为，统一申报，申报时填写“数学科学学院综合考评申报表”，并上交证明材料复印件，分数由学院综合考评小组讨论决定。</w:t>
      </w:r>
    </w:p>
    <w:p w:rsidR="008E14A0" w:rsidRPr="007A0BFD" w:rsidRDefault="008E14A0" w:rsidP="007A0BFD">
      <w:pPr>
        <w:widowControl/>
        <w:shd w:val="clear" w:color="auto" w:fill="FFFFFF"/>
        <w:spacing w:afterLines="50" w:line="460" w:lineRule="exact"/>
        <w:ind w:firstLineChars="200" w:firstLine="48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每</w:t>
      </w:r>
      <w:r w:rsidR="007A0BFD">
        <w:rPr>
          <w:rFonts w:asciiTheme="minorEastAsia" w:hAnsiTheme="minorEastAsia" w:cs="Arial" w:hint="eastAsia"/>
          <w:color w:val="040404"/>
          <w:kern w:val="0"/>
          <w:sz w:val="24"/>
          <w:szCs w:val="24"/>
        </w:rPr>
        <w:t>学年</w:t>
      </w:r>
      <w:r w:rsidRPr="007A0BFD">
        <w:rPr>
          <w:rFonts w:asciiTheme="minorEastAsia" w:hAnsiTheme="minorEastAsia" w:cs="Arial"/>
          <w:color w:val="040404"/>
          <w:kern w:val="0"/>
          <w:sz w:val="24"/>
          <w:szCs w:val="24"/>
        </w:rPr>
        <w:t>进行综合考评，学院组织的各类活动由学院综合考评小组平时记录；学生干部和青年志愿者于考评期间由相关部门上交考评结果；各类讲座、学院外活动、学科竞赛科研及SRTP和其他活动于考评期间统一申报，每位同学填写“数学科学学院综合考评申报表”，并上交证明材料复印件。各班综合考评小组收齐班内申报表和证明材料进行核实，依据加分细则写清各项申报内容的准确分数，并上交学院综合考评小组；宿舍记实于考评期间从宿舍管理部门处取得。</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lastRenderedPageBreak/>
        <w:t>（3）“违纪行为”包括学生受到学校纪律处分和学院、学园、学生工作处通报批评的行为，该学生的思想品德等级评定为“合格”或“不合格”。</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（4）宿舍记实占评价结果的15%，其余项目占评价结果的85%。</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（5）学院综合考评小组由学院组织成立，班级综合考评小组由团支书负责组织成立。</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6）学院综合考评小组每月定期将分数统计情况反馈给各班综合考评小组，班级综合考评小组需向全班同学公示，然后进行调整，最后以纸质材料附上班主任、班长、团支书签名，上交团委副书记，最后交至学院综合考评小组。</w:t>
      </w:r>
    </w:p>
    <w:p w:rsidR="008E14A0" w:rsidRPr="007A0BFD" w:rsidRDefault="008E14A0" w:rsidP="007A0BFD">
      <w:pPr>
        <w:widowControl/>
        <w:shd w:val="clear" w:color="auto" w:fill="FFFFFF"/>
        <w:spacing w:afterLines="50" w:line="460" w:lineRule="exact"/>
        <w:ind w:left="210" w:hanging="21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(7) 学院综合考评小组将考评结果进行公示。</w:t>
      </w:r>
    </w:p>
    <w:p w:rsidR="008E14A0" w:rsidRPr="007A0BFD" w:rsidRDefault="008E14A0" w:rsidP="007A0BFD">
      <w:pPr>
        <w:widowControl/>
        <w:shd w:val="clear" w:color="auto" w:fill="FFFFFF"/>
        <w:spacing w:afterLines="50" w:line="460" w:lineRule="exact"/>
        <w:ind w:left="735" w:hanging="735"/>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3.评价结果确定</w:t>
      </w:r>
    </w:p>
    <w:p w:rsidR="008E14A0" w:rsidRPr="007A0BFD" w:rsidRDefault="008E14A0" w:rsidP="007A0BFD">
      <w:pPr>
        <w:widowControl/>
        <w:shd w:val="clear" w:color="auto" w:fill="FFFFFF"/>
        <w:spacing w:afterLines="50" w:line="460" w:lineRule="exact"/>
        <w:ind w:left="735" w:hanging="735"/>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评价结果分为“优秀”、“良好”、“合格”和“不合格”，比例见下表</w:t>
      </w:r>
    </w:p>
    <w:tbl>
      <w:tblPr>
        <w:tblW w:w="7740" w:type="dxa"/>
        <w:shd w:val="clear" w:color="auto" w:fill="FFFFFF"/>
        <w:tblCellMar>
          <w:left w:w="0" w:type="dxa"/>
          <w:right w:w="0" w:type="dxa"/>
        </w:tblCellMar>
        <w:tblLook w:val="04A0"/>
      </w:tblPr>
      <w:tblGrid>
        <w:gridCol w:w="2580"/>
        <w:gridCol w:w="2580"/>
        <w:gridCol w:w="2580"/>
      </w:tblGrid>
      <w:tr w:rsidR="008E14A0" w:rsidRPr="007A0BFD" w:rsidTr="008E14A0">
        <w:tc>
          <w:tcPr>
            <w:tcW w:w="25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8E14A0" w:rsidRPr="007A0BFD" w:rsidRDefault="008E14A0" w:rsidP="007A0BFD">
            <w:pPr>
              <w:widowControl/>
              <w:spacing w:afterLines="50" w:line="460" w:lineRule="exact"/>
              <w:jc w:val="center"/>
              <w:rPr>
                <w:rFonts w:asciiTheme="minorEastAsia" w:hAnsiTheme="minorEastAsia" w:cs="宋体"/>
                <w:color w:val="040404"/>
                <w:kern w:val="0"/>
                <w:sz w:val="24"/>
                <w:szCs w:val="24"/>
              </w:rPr>
            </w:pPr>
            <w:r w:rsidRPr="007A0BFD">
              <w:rPr>
                <w:rFonts w:asciiTheme="minorEastAsia" w:hAnsiTheme="minorEastAsia" w:cs="宋体" w:hint="eastAsia"/>
                <w:color w:val="151515"/>
                <w:kern w:val="0"/>
                <w:sz w:val="24"/>
                <w:szCs w:val="24"/>
              </w:rPr>
              <w:t>优秀</w:t>
            </w:r>
          </w:p>
        </w:tc>
        <w:tc>
          <w:tcPr>
            <w:tcW w:w="25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8E14A0" w:rsidRPr="007A0BFD" w:rsidRDefault="008E14A0" w:rsidP="007A0BFD">
            <w:pPr>
              <w:widowControl/>
              <w:spacing w:afterLines="50" w:line="460" w:lineRule="exact"/>
              <w:jc w:val="center"/>
              <w:rPr>
                <w:rFonts w:asciiTheme="minorEastAsia" w:hAnsiTheme="minorEastAsia" w:cs="宋体"/>
                <w:color w:val="040404"/>
                <w:kern w:val="0"/>
                <w:sz w:val="24"/>
                <w:szCs w:val="24"/>
              </w:rPr>
            </w:pPr>
            <w:r w:rsidRPr="007A0BFD">
              <w:rPr>
                <w:rFonts w:asciiTheme="minorEastAsia" w:hAnsiTheme="minorEastAsia" w:cs="宋体" w:hint="eastAsia"/>
                <w:color w:val="151515"/>
                <w:kern w:val="0"/>
                <w:sz w:val="24"/>
                <w:szCs w:val="24"/>
              </w:rPr>
              <w:t>良好</w:t>
            </w:r>
          </w:p>
        </w:tc>
        <w:tc>
          <w:tcPr>
            <w:tcW w:w="25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8E14A0" w:rsidRPr="007A0BFD" w:rsidRDefault="008E14A0" w:rsidP="007A0BFD">
            <w:pPr>
              <w:widowControl/>
              <w:spacing w:afterLines="50" w:line="460" w:lineRule="exact"/>
              <w:jc w:val="center"/>
              <w:rPr>
                <w:rFonts w:asciiTheme="minorEastAsia" w:hAnsiTheme="minorEastAsia" w:cs="宋体"/>
                <w:color w:val="040404"/>
                <w:kern w:val="0"/>
                <w:sz w:val="24"/>
                <w:szCs w:val="24"/>
              </w:rPr>
            </w:pPr>
            <w:r w:rsidRPr="007A0BFD">
              <w:rPr>
                <w:rFonts w:asciiTheme="minorEastAsia" w:hAnsiTheme="minorEastAsia" w:cs="宋体" w:hint="eastAsia"/>
                <w:color w:val="151515"/>
                <w:kern w:val="0"/>
                <w:sz w:val="24"/>
                <w:szCs w:val="24"/>
              </w:rPr>
              <w:t>合格或不合格</w:t>
            </w:r>
          </w:p>
        </w:tc>
      </w:tr>
      <w:tr w:rsidR="008E14A0" w:rsidRPr="007A0BFD" w:rsidTr="008E14A0">
        <w:tc>
          <w:tcPr>
            <w:tcW w:w="25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8E14A0" w:rsidRPr="007A0BFD" w:rsidRDefault="008E14A0" w:rsidP="007A0BFD">
            <w:pPr>
              <w:widowControl/>
              <w:spacing w:afterLines="50" w:line="460" w:lineRule="exact"/>
              <w:jc w:val="center"/>
              <w:rPr>
                <w:rFonts w:asciiTheme="minorEastAsia" w:hAnsiTheme="minorEastAsia" w:cs="宋体"/>
                <w:color w:val="040404"/>
                <w:kern w:val="0"/>
                <w:sz w:val="24"/>
                <w:szCs w:val="24"/>
              </w:rPr>
            </w:pPr>
            <w:r w:rsidRPr="007A0BFD">
              <w:rPr>
                <w:rFonts w:asciiTheme="minorEastAsia" w:hAnsiTheme="minorEastAsia" w:cs="宋体" w:hint="eastAsia"/>
                <w:color w:val="151515"/>
                <w:kern w:val="0"/>
                <w:sz w:val="24"/>
                <w:szCs w:val="24"/>
              </w:rPr>
              <w:t>≈50%</w:t>
            </w:r>
          </w:p>
        </w:tc>
        <w:tc>
          <w:tcPr>
            <w:tcW w:w="25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8E14A0" w:rsidRPr="007A0BFD" w:rsidRDefault="008E14A0" w:rsidP="007A0BFD">
            <w:pPr>
              <w:widowControl/>
              <w:spacing w:afterLines="50" w:line="460" w:lineRule="exact"/>
              <w:jc w:val="center"/>
              <w:rPr>
                <w:rFonts w:asciiTheme="minorEastAsia" w:hAnsiTheme="minorEastAsia" w:cs="宋体"/>
                <w:color w:val="040404"/>
                <w:kern w:val="0"/>
                <w:sz w:val="24"/>
                <w:szCs w:val="24"/>
              </w:rPr>
            </w:pPr>
            <w:r w:rsidRPr="007A0BFD">
              <w:rPr>
                <w:rFonts w:asciiTheme="minorEastAsia" w:hAnsiTheme="minorEastAsia" w:cs="宋体" w:hint="eastAsia"/>
                <w:color w:val="151515"/>
                <w:kern w:val="0"/>
                <w:sz w:val="24"/>
                <w:szCs w:val="24"/>
              </w:rPr>
              <w:t>≈50%</w:t>
            </w:r>
          </w:p>
        </w:tc>
        <w:tc>
          <w:tcPr>
            <w:tcW w:w="25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vAlign w:val="center"/>
            <w:hideMark/>
          </w:tcPr>
          <w:p w:rsidR="008E14A0" w:rsidRPr="007A0BFD" w:rsidRDefault="008E14A0" w:rsidP="007A0BFD">
            <w:pPr>
              <w:widowControl/>
              <w:spacing w:afterLines="50" w:line="460" w:lineRule="exact"/>
              <w:jc w:val="center"/>
              <w:rPr>
                <w:rFonts w:asciiTheme="minorEastAsia" w:hAnsiTheme="minorEastAsia" w:cs="宋体"/>
                <w:color w:val="040404"/>
                <w:kern w:val="0"/>
                <w:sz w:val="24"/>
                <w:szCs w:val="24"/>
              </w:rPr>
            </w:pPr>
            <w:r w:rsidRPr="007A0BFD">
              <w:rPr>
                <w:rFonts w:asciiTheme="minorEastAsia" w:hAnsiTheme="minorEastAsia" w:cs="宋体" w:hint="eastAsia"/>
                <w:color w:val="151515"/>
                <w:kern w:val="0"/>
                <w:sz w:val="24"/>
                <w:szCs w:val="24"/>
              </w:rPr>
              <w:t>不确定比例</w:t>
            </w:r>
          </w:p>
        </w:tc>
      </w:tr>
    </w:tbl>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（二）知识水平和学习能力评价</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1.评价依据</w:t>
      </w:r>
    </w:p>
    <w:p w:rsidR="008E14A0" w:rsidRPr="007A0BFD" w:rsidRDefault="008E14A0" w:rsidP="007A0BFD">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主要依据学生的学年学业成绩进行评价，考查学生学习的勤奋努力程度、学习质量和水平。</w:t>
      </w:r>
    </w:p>
    <w:p w:rsidR="008E14A0" w:rsidRPr="007A0BFD" w:rsidRDefault="008E14A0" w:rsidP="007A0BFD">
      <w:pPr>
        <w:widowControl/>
        <w:shd w:val="clear" w:color="auto" w:fill="FFFFFF"/>
        <w:spacing w:afterLines="50" w:line="460" w:lineRule="exact"/>
        <w:ind w:left="420" w:hanging="42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2.评价方式及结果</w:t>
      </w:r>
    </w:p>
    <w:p w:rsidR="008E14A0" w:rsidRPr="007A0BFD" w:rsidRDefault="008E14A0" w:rsidP="007A0BFD">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根据《浙江大学数学系本科生综合测评和评奖评优管理条例》中学业排名方法进行评价。</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（三）能力评价</w:t>
      </w:r>
    </w:p>
    <w:p w:rsidR="008E14A0" w:rsidRPr="007A0BFD" w:rsidRDefault="008E14A0" w:rsidP="007A0BFD">
      <w:pPr>
        <w:widowControl/>
        <w:shd w:val="clear" w:color="auto" w:fill="FFFFFF"/>
        <w:spacing w:afterLines="50" w:line="460" w:lineRule="exact"/>
        <w:ind w:left="420" w:hanging="42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1.评价依据</w:t>
      </w:r>
    </w:p>
    <w:p w:rsidR="008E14A0" w:rsidRPr="007A0BFD" w:rsidRDefault="008E14A0" w:rsidP="007A0BFD">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主要依据学生在学术、社会实践、创新创业、社会工作、文体竞赛等方面所取得的成绩进行评价，考查学生的实践能力、组织能力和创新能力。</w:t>
      </w:r>
    </w:p>
    <w:p w:rsidR="008E14A0" w:rsidRPr="007A0BFD" w:rsidRDefault="008E14A0" w:rsidP="007A0BFD">
      <w:pPr>
        <w:widowControl/>
        <w:shd w:val="clear" w:color="auto" w:fill="FFFFFF"/>
        <w:spacing w:afterLines="50" w:line="460" w:lineRule="exact"/>
        <w:ind w:left="525" w:hanging="525"/>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lastRenderedPageBreak/>
        <w:t>2.评价方式及结果</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1）学院综合考评小组对学生提供的参加各种形式的社会实践活动、校级和学院级志愿者活动、其他类别的实践活动的获奖表彰证明材料进行审核确认并排名，结果作为“社会实践优秀奖学金”评定的主要依据；</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（2）学院综合考评小组对学生干部参加社团活动与社会工作的业绩进行考核及排名，结果作为“社会工作优秀奖学金”评定的主要依据；</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（3）学院综合考评小组对学生提供的代表学院或学校参加文化艺术比赛、体育比赛的获奖表彰证明材料进行审核确认，材料作为“文体优秀奖学金”评定的主要依据；</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（4）学院综合考评小组对学生提供的参加科研实践活动、学科竞赛、学术研究、课外创新发明等活动的获奖表彰证明材料进行审核确认，材料作为“研究与创新奖学金”评定的主要依据。</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（四）身体素质评价</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1.评价依据</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主要依据《学生体质健康标准》进行评价，考查学生的身体素质和健康水平。</w:t>
      </w:r>
    </w:p>
    <w:p w:rsidR="008E14A0" w:rsidRPr="007A0BFD" w:rsidRDefault="008E14A0" w:rsidP="007A0BFD">
      <w:pPr>
        <w:widowControl/>
        <w:shd w:val="clear" w:color="auto" w:fill="FFFFFF"/>
        <w:spacing w:afterLines="50" w:line="460" w:lineRule="exact"/>
        <w:ind w:left="525" w:hanging="525"/>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2.评价方式及结果</w:t>
      </w:r>
    </w:p>
    <w:p w:rsidR="008E14A0" w:rsidRPr="007A0BFD" w:rsidRDefault="008E14A0" w:rsidP="007A0BFD">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7A0BFD">
        <w:rPr>
          <w:rFonts w:asciiTheme="minorEastAsia" w:hAnsiTheme="minorEastAsia" w:cs="Arial"/>
          <w:color w:val="040404"/>
          <w:kern w:val="0"/>
          <w:sz w:val="24"/>
          <w:szCs w:val="24"/>
        </w:rPr>
        <w:t>由公共体育不负责组织学生进行体育达标测试，根据《学生体质健康标准》评定学生成绩后报各学院。</w:t>
      </w:r>
    </w:p>
    <w:p w:rsidR="008E14A0" w:rsidRPr="007A0BFD" w:rsidRDefault="008E14A0" w:rsidP="007A0BFD">
      <w:pPr>
        <w:widowControl/>
        <w:shd w:val="clear" w:color="auto" w:fill="FFFFFF"/>
        <w:spacing w:afterLines="50" w:line="460" w:lineRule="exact"/>
        <w:jc w:val="left"/>
        <w:rPr>
          <w:rFonts w:asciiTheme="minorEastAsia" w:hAnsiTheme="minorEastAsia" w:cs="Arial"/>
          <w:color w:val="040404"/>
          <w:kern w:val="0"/>
          <w:sz w:val="24"/>
          <w:szCs w:val="24"/>
        </w:rPr>
      </w:pPr>
      <w:r w:rsidRPr="007A0BFD">
        <w:rPr>
          <w:rFonts w:asciiTheme="minorEastAsia" w:hAnsiTheme="minorEastAsia" w:cs="Arial"/>
          <w:b/>
          <w:bCs/>
          <w:color w:val="040404"/>
          <w:kern w:val="0"/>
          <w:sz w:val="24"/>
          <w:szCs w:val="24"/>
        </w:rPr>
        <w:t>三、本评价办法即日开始实施，由数学科学学院综合考评小组负责解释。</w:t>
      </w:r>
    </w:p>
    <w:p w:rsidR="008E14A0" w:rsidRPr="007A0BFD" w:rsidRDefault="008E14A0" w:rsidP="007A0BFD">
      <w:pPr>
        <w:widowControl/>
        <w:shd w:val="clear" w:color="auto" w:fill="FFFFFF"/>
        <w:spacing w:afterLines="50" w:line="460" w:lineRule="exact"/>
        <w:ind w:left="800" w:hanging="800"/>
        <w:jc w:val="right"/>
        <w:rPr>
          <w:rFonts w:asciiTheme="minorEastAsia" w:hAnsiTheme="minorEastAsia" w:cs="Arial"/>
          <w:color w:val="040404"/>
          <w:kern w:val="0"/>
          <w:sz w:val="24"/>
          <w:szCs w:val="24"/>
        </w:rPr>
      </w:pPr>
    </w:p>
    <w:p w:rsidR="008E14A0" w:rsidRPr="007A0BFD" w:rsidRDefault="008E14A0" w:rsidP="007A0BFD">
      <w:pPr>
        <w:widowControl/>
        <w:shd w:val="clear" w:color="auto" w:fill="FFFFFF"/>
        <w:spacing w:afterLines="50" w:line="460" w:lineRule="exact"/>
        <w:ind w:left="800" w:hanging="800"/>
        <w:jc w:val="right"/>
        <w:rPr>
          <w:rFonts w:asciiTheme="minorEastAsia" w:hAnsiTheme="minorEastAsia" w:cs="Arial"/>
          <w:color w:val="040404"/>
          <w:kern w:val="0"/>
          <w:sz w:val="24"/>
          <w:szCs w:val="24"/>
        </w:rPr>
      </w:pPr>
      <w:r w:rsidRPr="007A0BFD">
        <w:rPr>
          <w:rFonts w:asciiTheme="minorEastAsia" w:hAnsiTheme="minorEastAsia" w:cs="Arial"/>
          <w:b/>
          <w:bCs/>
          <w:color w:val="040404"/>
          <w:kern w:val="0"/>
          <w:sz w:val="24"/>
          <w:szCs w:val="24"/>
        </w:rPr>
        <w:t>浙江大学数学科学学院</w:t>
      </w:r>
    </w:p>
    <w:p w:rsidR="008E14A0" w:rsidRPr="007A0BFD" w:rsidRDefault="008E14A0" w:rsidP="007A0BFD">
      <w:pPr>
        <w:widowControl/>
        <w:shd w:val="clear" w:color="auto" w:fill="FFFFFF"/>
        <w:spacing w:afterLines="50" w:line="460" w:lineRule="exact"/>
        <w:ind w:left="800" w:hanging="800"/>
        <w:jc w:val="right"/>
        <w:rPr>
          <w:rFonts w:asciiTheme="minorEastAsia" w:hAnsiTheme="minorEastAsia" w:cs="Arial"/>
          <w:color w:val="040404"/>
          <w:kern w:val="0"/>
          <w:sz w:val="24"/>
          <w:szCs w:val="24"/>
        </w:rPr>
      </w:pPr>
      <w:r w:rsidRPr="007A0BFD">
        <w:rPr>
          <w:rFonts w:asciiTheme="minorEastAsia" w:hAnsiTheme="minorEastAsia" w:cs="Arial"/>
          <w:b/>
          <w:bCs/>
          <w:color w:val="040404"/>
          <w:kern w:val="0"/>
          <w:sz w:val="24"/>
          <w:szCs w:val="24"/>
        </w:rPr>
        <w:t>二零一</w:t>
      </w:r>
      <w:r w:rsidR="007A0BFD">
        <w:rPr>
          <w:rFonts w:asciiTheme="minorEastAsia" w:hAnsiTheme="minorEastAsia" w:cs="Arial" w:hint="eastAsia"/>
          <w:b/>
          <w:bCs/>
          <w:color w:val="040404"/>
          <w:kern w:val="0"/>
          <w:sz w:val="24"/>
          <w:szCs w:val="24"/>
        </w:rPr>
        <w:t>九</w:t>
      </w:r>
      <w:r w:rsidRPr="007A0BFD">
        <w:rPr>
          <w:rFonts w:asciiTheme="minorEastAsia" w:hAnsiTheme="minorEastAsia" w:cs="Arial"/>
          <w:b/>
          <w:bCs/>
          <w:color w:val="040404"/>
          <w:kern w:val="0"/>
          <w:sz w:val="24"/>
          <w:szCs w:val="24"/>
        </w:rPr>
        <w:t>年九月</w:t>
      </w:r>
    </w:p>
    <w:sectPr w:rsidR="008E14A0" w:rsidRPr="007A0BFD" w:rsidSect="00E855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AD7" w:rsidRDefault="00B53AD7" w:rsidP="008E14A0">
      <w:r>
        <w:separator/>
      </w:r>
    </w:p>
  </w:endnote>
  <w:endnote w:type="continuationSeparator" w:id="1">
    <w:p w:rsidR="00B53AD7" w:rsidRDefault="00B53AD7" w:rsidP="008E14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AD7" w:rsidRDefault="00B53AD7" w:rsidP="008E14A0">
      <w:r>
        <w:separator/>
      </w:r>
    </w:p>
  </w:footnote>
  <w:footnote w:type="continuationSeparator" w:id="1">
    <w:p w:rsidR="00B53AD7" w:rsidRDefault="00B53AD7" w:rsidP="008E14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14A0"/>
    <w:rsid w:val="004156BD"/>
    <w:rsid w:val="00744B5D"/>
    <w:rsid w:val="007A0BFD"/>
    <w:rsid w:val="008E14A0"/>
    <w:rsid w:val="00B53AD7"/>
    <w:rsid w:val="00D97310"/>
    <w:rsid w:val="00E855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5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E14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E14A0"/>
    <w:rPr>
      <w:sz w:val="18"/>
      <w:szCs w:val="18"/>
    </w:rPr>
  </w:style>
  <w:style w:type="paragraph" w:styleId="a4">
    <w:name w:val="footer"/>
    <w:basedOn w:val="a"/>
    <w:link w:val="Char0"/>
    <w:uiPriority w:val="99"/>
    <w:semiHidden/>
    <w:unhideWhenUsed/>
    <w:rsid w:val="008E14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E14A0"/>
    <w:rPr>
      <w:sz w:val="18"/>
      <w:szCs w:val="18"/>
    </w:rPr>
  </w:style>
</w:styles>
</file>

<file path=word/webSettings.xml><?xml version="1.0" encoding="utf-8"?>
<w:webSettings xmlns:r="http://schemas.openxmlformats.org/officeDocument/2006/relationships" xmlns:w="http://schemas.openxmlformats.org/wordprocessingml/2006/main">
  <w:divs>
    <w:div w:id="1260597188">
      <w:bodyDiv w:val="1"/>
      <w:marLeft w:val="0"/>
      <w:marRight w:val="0"/>
      <w:marTop w:val="0"/>
      <w:marBottom w:val="0"/>
      <w:divBdr>
        <w:top w:val="none" w:sz="0" w:space="0" w:color="auto"/>
        <w:left w:val="none" w:sz="0" w:space="0" w:color="auto"/>
        <w:bottom w:val="none" w:sz="0" w:space="0" w:color="auto"/>
        <w:right w:val="none" w:sz="0" w:space="0" w:color="auto"/>
      </w:divBdr>
    </w:div>
    <w:div w:id="1303777699">
      <w:bodyDiv w:val="1"/>
      <w:marLeft w:val="0"/>
      <w:marRight w:val="0"/>
      <w:marTop w:val="0"/>
      <w:marBottom w:val="0"/>
      <w:divBdr>
        <w:top w:val="none" w:sz="0" w:space="0" w:color="auto"/>
        <w:left w:val="none" w:sz="0" w:space="0" w:color="auto"/>
        <w:bottom w:val="none" w:sz="0" w:space="0" w:color="auto"/>
        <w:right w:val="none" w:sz="0" w:space="0" w:color="auto"/>
      </w:divBdr>
    </w:div>
    <w:div w:id="195015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347</Words>
  <Characters>1983</Characters>
  <Application>Microsoft Office Word</Application>
  <DocSecurity>0</DocSecurity>
  <Lines>16</Lines>
  <Paragraphs>4</Paragraphs>
  <ScaleCrop>false</ScaleCrop>
  <Company>Microsoft</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ZJTLM8600</dc:creator>
  <cp:keywords/>
  <dc:description/>
  <cp:lastModifiedBy>ZJTLM8600</cp:lastModifiedBy>
  <cp:revision>3</cp:revision>
  <dcterms:created xsi:type="dcterms:W3CDTF">2019-09-13T02:47:00Z</dcterms:created>
  <dcterms:modified xsi:type="dcterms:W3CDTF">2019-09-13T04:29:00Z</dcterms:modified>
</cp:coreProperties>
</file>